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A4" w:rsidRPr="00EF15A4" w:rsidRDefault="00EF15A4" w:rsidP="00EF15A4">
      <w:pPr>
        <w:widowControl w:val="0"/>
        <w:spacing w:after="0" w:line="264" w:lineRule="auto"/>
        <w:ind w:right="-1757"/>
        <w:rPr>
          <w:rFonts w:ascii="Garamond" w:eastAsia="Times New Roman" w:hAnsi="Garamond" w:cs="Times New Roman"/>
          <w:color w:val="000000"/>
          <w:kern w:val="28"/>
          <w:sz w:val="28"/>
          <w:szCs w:val="28"/>
          <w:lang w:val="en-US"/>
        </w:rPr>
      </w:pPr>
      <w:r w:rsidRPr="00EF15A4">
        <w:rPr>
          <w:rFonts w:ascii="Garamond" w:eastAsia="Times New Roman" w:hAnsi="Garamond" w:cs="Times New Roman"/>
          <w:noProof/>
          <w:color w:val="000000"/>
          <w:kern w:val="28"/>
          <w:sz w:val="28"/>
          <w:szCs w:val="28"/>
          <w:lang w:eastAsia="en-Z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-139065</wp:posOffset>
                </wp:positionV>
                <wp:extent cx="2727960" cy="1943100"/>
                <wp:effectExtent l="1905" t="3810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79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All correspondences should be addressed to the Executive Director</w:t>
                            </w:r>
                          </w:p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  <w:t>C/O Box 23</w:t>
                            </w:r>
                          </w:p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  <w:t>Nkhotakota</w:t>
                            </w:r>
                          </w:p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Cs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A70194">
                                  <w:rPr>
                                    <w:rFonts w:ascii="Bradley Hand ITC" w:hAnsi="Bradley Hand ITC"/>
                                    <w:iCs/>
                                    <w:sz w:val="24"/>
                                    <w:szCs w:val="24"/>
                                  </w:rPr>
                                  <w:t>Malawi</w:t>
                                </w:r>
                              </w:smartTag>
                            </w:smartTag>
                          </w:p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Bradley Hand ITC" w:hAnsi="Bradley Hand ITC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70194">
                              <w:rPr>
                                <w:rFonts w:ascii="Bradley Hand ITC" w:hAnsi="Bradley Hand ITC"/>
                                <w:i/>
                                <w:iCs/>
                                <w:sz w:val="22"/>
                                <w:szCs w:val="22"/>
                              </w:rPr>
                              <w:t>Located in FOCCAD office complex, next to MACOHA Offices Behind NKK NBS Bank.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6.4pt;margin-top:-10.95pt;width:214.8pt;height:1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NE/gIAAGg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CncXYSRIC3f0yPYGLeQewRbo03c6g7SHDhLNHvYh13HV3b0sP2sk5LImYsPmSsm+ZoRCfSGAHbcd&#10;i8dDB8ihxfOvAAd0baHX/VtJIYdsjXTw+0q1VlIQCcGZcHuH843ZCkvYjJIoSSfwqYRvYRqPwsDd&#10;qU+y0887pc1rJltkFzlWYAkHT3b32thySHZKsadp2XBa8KZxgdqsl41COwL2KdzjGDxLa4RNFtL+&#10;bEAcdpgz4HAMyaBmWNpMW70zx7c0jOJgEaVeMZkmXlzEYy9NgqkXhOkCeMVpfFd8t+WGcVZzSpm4&#10;54KdjBrGf2aEY8sMFnNWRb0TlDQb6NqjdX/PPHDPr5i33ED7NrzN8fScRDJrgpWgoAXJDOHNsPaf&#10;snDSgxRPFZkX4yCJR1MvScYjLx6tAm8xLZbefBlOJslqsVyswqeKrJzK+t9FcYWcrswGcgvsHmra&#10;I8qtd0bjNAJjUw4DJEoGvmjQsDQKIyXNJ25qZ3irr8XQ1xZauuco5Bl9EOJy8JVOR24XqcCtJx+5&#10;PrKtMzSR2a/3ILhtrrWkB+goKMfdMoxnWNRSfcWoh1GXY/1lSxTDqHkjoFdHkzAdw2y8DtR1sL4O&#10;iCgBKscGo2G5NMM83XaKb2o4aZgOQs6hkyvueuxSFVCxAYwzR+o4eu28vI5d1uUPYvYDAAD//wMA&#10;UEsDBBQABgAIAAAAIQD/75+r4gAAAAwBAAAPAAAAZHJzL2Rvd25yZXYueG1sTI9BT4QwFITvJv6H&#10;5pl42ey21NUsSNkQoiejiagHb4VWILavhBYW/73dkx4nM5n5Jj+u1pBFT35wKCDZMSAaW6cG7AS8&#10;vz1uD0B8kKikcagF/GgPx+LyIpeZcid81UsdOhJL0GdSQB/CmFHq215b6Xdu1Bi9LzdZGaKcOqom&#10;eYrl1lDO2B21csC40MtRV71uv+vZCvg080tZNR/V001VLfXmIWWb8lmI66u1vAcS9Br+wnDGj+hQ&#10;RKbGzag8MQJuUx7Rg4AtT1Ig5wTjfA+kEcAP+wRokdP/J4pfAAAA//8DAFBLAQItABQABgAIAAAA&#10;IQC2gziS/gAAAOEBAAATAAAAAAAAAAAAAAAAAAAAAABbQ29udGVudF9UeXBlc10ueG1sUEsBAi0A&#10;FAAGAAgAAAAhADj9If/WAAAAlAEAAAsAAAAAAAAAAAAAAAAALwEAAF9yZWxzLy5yZWxzUEsBAi0A&#10;FAAGAAgAAAAhAFgXs0T+AgAAaAYAAA4AAAAAAAAAAAAAAAAALgIAAGRycy9lMm9Eb2MueG1sUEsB&#10;Ai0AFAAGAAgAAAAhAP/vn6viAAAADAEAAA8AAAAAAAAAAAAAAAAAWA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b/>
                          <w:i/>
                          <w:iCs/>
                          <w:sz w:val="24"/>
                          <w:szCs w:val="24"/>
                        </w:rPr>
                        <w:t>All correspondences should be addressed to the Executive Director</w:t>
                      </w:r>
                    </w:p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  <w:t>C/O Box 23</w:t>
                      </w:r>
                    </w:p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r w:rsidRPr="00A70194"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  <w:t>Nkhotakota</w:t>
                      </w:r>
                    </w:p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Cs/>
                          <w:sz w:val="24"/>
                          <w:szCs w:val="24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A70194">
                            <w:rPr>
                              <w:rFonts w:ascii="Bradley Hand ITC" w:hAnsi="Bradley Hand ITC"/>
                              <w:iCs/>
                              <w:sz w:val="24"/>
                              <w:szCs w:val="24"/>
                            </w:rPr>
                            <w:t>Malawi</w:t>
                          </w:r>
                        </w:smartTag>
                      </w:smartTag>
                    </w:p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right"/>
                        <w:rPr>
                          <w:rFonts w:ascii="Bradley Hand ITC" w:hAnsi="Bradley Hand ITC"/>
                          <w:i/>
                          <w:iCs/>
                          <w:sz w:val="22"/>
                          <w:szCs w:val="22"/>
                        </w:rPr>
                      </w:pPr>
                      <w:r w:rsidRPr="00A70194">
                        <w:rPr>
                          <w:rFonts w:ascii="Bradley Hand ITC" w:hAnsi="Bradley Hand ITC"/>
                          <w:i/>
                          <w:iCs/>
                          <w:sz w:val="22"/>
                          <w:szCs w:val="22"/>
                        </w:rPr>
                        <w:t>Located in FOCCAD office complex, next to MACOHA Offices Behind NKK NBS Bank.</w:t>
                      </w:r>
                    </w:p>
                  </w:txbxContent>
                </v:textbox>
              </v:shape>
            </w:pict>
          </mc:Fallback>
        </mc:AlternateContent>
      </w:r>
      <w:r w:rsidRPr="00EF15A4">
        <w:rPr>
          <w:rFonts w:ascii="Garamond" w:eastAsia="Times New Roman" w:hAnsi="Garamond" w:cs="Times New Roman"/>
          <w:noProof/>
          <w:color w:val="000000"/>
          <w:kern w:val="28"/>
          <w:sz w:val="16"/>
          <w:szCs w:val="16"/>
          <w:lang w:eastAsia="en-Z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-60960</wp:posOffset>
                </wp:positionV>
                <wp:extent cx="2727960" cy="1767840"/>
                <wp:effectExtent l="9525" t="5715" r="5715" b="762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ind w:right="-180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Phone :( 265) 99 9 143 661</w:t>
                            </w:r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(265) 88 5712726</w:t>
                            </w:r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E-mail:</w:t>
                            </w: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foccadorg@yahoo.com</w:t>
                            </w:r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hyperlink r:id="rId4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eddienthara@yahoo.co.uk</w:t>
                              </w:r>
                            </w:hyperlink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5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www.foccadmw.org</w:t>
                              </w:r>
                            </w:hyperlink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Facebook: </w:t>
                            </w:r>
                            <w:hyperlink r:id="rId6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www.facebook.com/FOCCAD</w:t>
                              </w:r>
                            </w:hyperlink>
                          </w:p>
                          <w:p w:rsidR="00EF15A4" w:rsidRPr="00514C03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514C03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Twitter: </w:t>
                            </w:r>
                            <w:hyperlink r:id="rId7" w:history="1">
                              <w:r w:rsidRPr="00514C03">
                                <w:rPr>
                                  <w:rStyle w:val="Hyperlink"/>
                                  <w:rFonts w:ascii="Bradley Hand ITC" w:hAnsi="Bradley Hand ITC"/>
                                  <w:sz w:val="24"/>
                                  <w:szCs w:val="24"/>
                                </w:rPr>
                                <w:t>www.twitter.com@FOCCAD</w:t>
                              </w:r>
                            </w:hyperlink>
                          </w:p>
                          <w:p w:rsidR="00EF15A4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F15A4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F15A4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F15A4" w:rsidRPr="00A70194" w:rsidRDefault="00EF15A4" w:rsidP="00EF15A4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F15A4" w:rsidRDefault="00EF15A4" w:rsidP="00EF1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9pt;margin-top:-4.8pt;width:214.8pt;height:13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7zKwIAAFoEAAAOAAAAZHJzL2Uyb0RvYy54bWysVNuO2yAQfa/Uf0C8N06sXK04q222qSpt&#10;t5V2+wEY4xgVGAokdvr1HXCSpu3bqn5ADDOcmTln8Pqu14ochfMSTEknozElwnCopdmX9NvL7t2S&#10;Eh+YqZkCI0p6Ep7ebd6+WXe2EDm0oGrhCIIYX3S2pG0Itsgyz1uhmR+BFQadDTjNAppun9WOdYiu&#10;VZaPx/OsA1dbB1x4j6cPg5NuEn7TCB6+NI0XgaiSYm0hrS6tVVyzzZoVe8dsK/m5DPaKKjSTBpNe&#10;oR5YYOTg5D9QWnIHHpow4qAzaBrJReoBu5mM/+rmuWVWpF6QHG+vNPn/B8ufjl8dkTVqN6HEMI0a&#10;vYg+kPfQEzxCfjrrCwx7thgYejzH2NSrt4/Av3tiYNsysxf3zkHXClZjfelmdnN1wPERpOo+Q415&#10;2CFAAuobpyN5SAdBdNTpdNUm1sLxMF/ki9UcXRx9k8V8sZwm9TJWXK5b58NHAZrETUkdip/g2fHR&#10;B2wEQy8hMZsHJeudVCoZbl9tlSNHhoOyS1/sHa/8EaYM6Uq6muWzgYFXQGgZcOKV1CVdjuM3zGDk&#10;7YOp0zwGJtWwx/zKYBmRyMjdwGLoq37Q7KJPBfUJmXUwDDg+SNy04H5S0uFwl9T/ODAnKFGfDKqz&#10;mkyRPRKSMZ0tcjTcrae69TDDEaqkgZJhuw3DCzpYJ/ctZhrmwcA9KtrIxHWseKjqXD4OcOLz/Nji&#10;C7m1U9TvX8LmFwAAAP//AwBQSwMEFAAGAAgAAAAhAAxQOeTfAAAACwEAAA8AAABkcnMvZG93bnJl&#10;di54bWxMj8FugzAQRO+V+g/WRuqlSgxUQoRioihq1XPSXHpz8AZQ8BqwE0i/vttTe3ujHc3OFJvZ&#10;duKGo28dKYhXEQikypmWagXHz/dlBsIHTUZ3jlDBHT1syseHQufGTbTH2yHUgkPI51pBE0KfS+mr&#10;Bq32K9cj8e3sRqsDy7GWZtQTh9tOJlGUSqtb4g+N7nHXYHU5XK0CN73drcMhSp6/vu3Hbjvsz8mg&#10;1NNi3r6CCDiHPzP81ufqUHKnk7uS8aJTsIxfMh4TmNYpCHYk65jhxJBmGciykP83lD8AAAD//wMA&#10;UEsBAi0AFAAGAAgAAAAhALaDOJL+AAAA4QEAABMAAAAAAAAAAAAAAAAAAAAAAFtDb250ZW50X1R5&#10;cGVzXS54bWxQSwECLQAUAAYACAAAACEAOP0h/9YAAACUAQAACwAAAAAAAAAAAAAAAAAvAQAAX3Jl&#10;bHMvLnJlbHNQSwECLQAUAAYACAAAACEARP7e8ysCAABaBAAADgAAAAAAAAAAAAAAAAAuAgAAZHJz&#10;L2Uyb0RvYy54bWxQSwECLQAUAAYACAAAACEADFA55N8AAAALAQAADwAAAAAAAAAAAAAAAACFBAAA&#10;ZHJzL2Rvd25yZXYueG1sUEsFBgAAAAAEAAQA8wAAAJEFAAAAAA==&#10;" strokecolor="white">
                <v:textbox>
                  <w:txbxContent>
                    <w:p w:rsidR="00EF15A4" w:rsidRPr="00514C03" w:rsidRDefault="00EF15A4" w:rsidP="00EF15A4">
                      <w:pPr>
                        <w:pStyle w:val="msoaddress"/>
                        <w:widowControl w:val="0"/>
                        <w:ind w:right="-180"/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Phone :( 265) 99 9 143 661</w:t>
                      </w:r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 xml:space="preserve">             (265) 88 5712726</w:t>
                      </w:r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E-mail:</w:t>
                      </w: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foccadorg@yahoo.com</w:t>
                      </w:r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         </w:t>
                      </w:r>
                      <w:hyperlink r:id="rId8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eddienthara@yahoo.co.uk</w:t>
                        </w:r>
                      </w:hyperlink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Website: </w:t>
                      </w:r>
                      <w:hyperlink r:id="rId9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www.foccadmw.org</w:t>
                        </w:r>
                      </w:hyperlink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Facebook: </w:t>
                      </w:r>
                      <w:hyperlink r:id="rId10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www.facebook.com/FOCCAD</w:t>
                        </w:r>
                      </w:hyperlink>
                    </w:p>
                    <w:p w:rsidR="00EF15A4" w:rsidRPr="00514C03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514C03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Twitter: </w:t>
                      </w:r>
                      <w:hyperlink r:id="rId11" w:history="1">
                        <w:r w:rsidRPr="00514C03">
                          <w:rPr>
                            <w:rStyle w:val="Hyperlink"/>
                            <w:rFonts w:ascii="Bradley Hand ITC" w:hAnsi="Bradley Hand ITC"/>
                            <w:sz w:val="24"/>
                            <w:szCs w:val="24"/>
                          </w:rPr>
                          <w:t>www.twitter.com@FOCCAD</w:t>
                        </w:r>
                      </w:hyperlink>
                    </w:p>
                    <w:p w:rsidR="00EF15A4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F15A4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F15A4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F15A4" w:rsidRPr="00A70194" w:rsidRDefault="00EF15A4" w:rsidP="00EF15A4">
                      <w:pPr>
                        <w:pStyle w:val="msoaddress"/>
                        <w:widowControl w:val="0"/>
                        <w:jc w:val="both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F15A4" w:rsidRDefault="00EF15A4" w:rsidP="00EF15A4"/>
                  </w:txbxContent>
                </v:textbox>
                <w10:wrap type="square"/>
              </v:shape>
            </w:pict>
          </mc:Fallback>
        </mc:AlternateContent>
      </w:r>
      <w:r w:rsidRPr="00EF15A4">
        <w:rPr>
          <w:rFonts w:ascii="Garamond" w:eastAsia="Times New Roman" w:hAnsi="Garamond" w:cs="Times New Roman"/>
          <w:noProof/>
          <w:color w:val="000000"/>
          <w:kern w:val="28"/>
          <w:sz w:val="16"/>
          <w:szCs w:val="16"/>
          <w:lang w:eastAsia="en-ZA"/>
        </w:rPr>
        <w:drawing>
          <wp:inline distT="0" distB="0" distL="0" distR="0">
            <wp:extent cx="1847850" cy="1752600"/>
            <wp:effectExtent l="0" t="0" r="0" b="0"/>
            <wp:docPr id="10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5A4">
        <w:rPr>
          <w:rFonts w:ascii="Garamond" w:eastAsia="Times New Roman" w:hAnsi="Garamond" w:cs="Times New Roman"/>
          <w:noProof/>
          <w:color w:val="000000"/>
          <w:kern w:val="28"/>
          <w:sz w:val="16"/>
          <w:szCs w:val="16"/>
          <w:lang w:val="en-US"/>
        </w:rPr>
        <w:t xml:space="preserve"> </w:t>
      </w:r>
    </w:p>
    <w:p w:rsidR="00EF15A4" w:rsidRPr="00EF15A4" w:rsidRDefault="00EF15A4" w:rsidP="00EF15A4">
      <w:pPr>
        <w:pBdr>
          <w:bottom w:val="single" w:sz="4" w:space="0" w:color="auto"/>
        </w:pBdr>
        <w:tabs>
          <w:tab w:val="left" w:pos="5193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00EF15A4">
        <w:rPr>
          <w:rFonts w:ascii="Calibri" w:eastAsia="Calibri" w:hAnsi="Calibri" w:cs="Times New Roman"/>
          <w:lang w:val="en-US"/>
        </w:rPr>
        <w:tab/>
      </w:r>
    </w:p>
    <w:p w:rsidR="00EF15A4" w:rsidRPr="00EF15A4" w:rsidRDefault="00EF15A4" w:rsidP="00EF15A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  <w:lang w:val="en-US"/>
        </w:rPr>
      </w:pPr>
    </w:p>
    <w:p w:rsidR="00EF15A4" w:rsidRPr="00EF15A4" w:rsidRDefault="00EF15A4" w:rsidP="00EF15A4">
      <w:pPr>
        <w:spacing w:after="200" w:line="276" w:lineRule="auto"/>
        <w:rPr>
          <w:rFonts w:ascii="Cambria" w:eastAsia="Calibri" w:hAnsi="Cambria" w:cs="Times New Roman"/>
          <w:sz w:val="24"/>
          <w:szCs w:val="24"/>
          <w:lang w:val="en-US"/>
        </w:rPr>
      </w:pPr>
      <w:r w:rsidRPr="00EF15A4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13-03-2020 </w:t>
      </w:r>
    </w:p>
    <w:p w:rsidR="00EF15A4" w:rsidRPr="00EF15A4" w:rsidRDefault="00EF15A4" w:rsidP="00EF15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F15A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whom it may concern </w:t>
      </w:r>
    </w:p>
    <w:p w:rsidR="00EF15A4" w:rsidRPr="00EF15A4" w:rsidRDefault="00EF15A4" w:rsidP="00EF15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F15A4" w:rsidRPr="00EF15A4" w:rsidRDefault="00EF15A4" w:rsidP="00EF15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15A4">
        <w:rPr>
          <w:rFonts w:ascii="Times New Roman" w:eastAsia="Calibri" w:hAnsi="Times New Roman" w:cs="Times New Roman"/>
          <w:sz w:val="24"/>
          <w:szCs w:val="24"/>
          <w:lang w:val="en-US"/>
        </w:rPr>
        <w:t>Dear Sir,</w:t>
      </w:r>
    </w:p>
    <w:p w:rsidR="00EF15A4" w:rsidRPr="00EF15A4" w:rsidRDefault="00EF15A4" w:rsidP="00EF15A4">
      <w:pPr>
        <w:autoSpaceDE w:val="0"/>
        <w:autoSpaceDN w:val="0"/>
        <w:adjustRightInd w:val="0"/>
        <w:spacing w:after="200" w:line="276" w:lineRule="auto"/>
        <w:jc w:val="center"/>
        <w:rPr>
          <w:rFonts w:ascii="Helvetica Neue" w:eastAsia="Times New Roman" w:hAnsi="Helvetica Neue" w:cs="Times New Roman"/>
          <w:b/>
          <w:sz w:val="24"/>
          <w:szCs w:val="24"/>
          <w:u w:val="single"/>
          <w:lang w:val="en-US"/>
        </w:rPr>
      </w:pPr>
      <w:r w:rsidRPr="00EF15A4">
        <w:rPr>
          <w:rFonts w:ascii="Times New Roman" w:eastAsia="Calibri" w:hAnsi="Times New Roman" w:cs="Times New Roman"/>
          <w:b/>
          <w:sz w:val="20"/>
          <w:szCs w:val="24"/>
          <w:lang w:val="en-US"/>
        </w:rPr>
        <w:t xml:space="preserve">REFERENCE FOR </w:t>
      </w:r>
      <w:r w:rsidR="00157BF2">
        <w:rPr>
          <w:rFonts w:ascii="Times New Roman" w:eastAsia="Calibri" w:hAnsi="Times New Roman" w:cs="Times New Roman"/>
          <w:b/>
          <w:sz w:val="20"/>
          <w:szCs w:val="24"/>
          <w:lang w:val="en-US"/>
        </w:rPr>
        <w:t>KATENGEZA CBO</w:t>
      </w:r>
    </w:p>
    <w:p w:rsidR="00EF15A4" w:rsidRPr="00EF15A4" w:rsidRDefault="00EF15A4" w:rsidP="00EF15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15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the above subject refers, I write to </w:t>
      </w:r>
      <w:r w:rsidR="00157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recommend </w:t>
      </w:r>
      <w:proofErr w:type="spellStart"/>
      <w:r w:rsidR="00157BF2">
        <w:rPr>
          <w:rFonts w:ascii="Times New Roman" w:eastAsia="Calibri" w:hAnsi="Times New Roman" w:cs="Times New Roman"/>
          <w:sz w:val="24"/>
          <w:szCs w:val="24"/>
          <w:lang w:val="en-US"/>
        </w:rPr>
        <w:t>Katengeza</w:t>
      </w:r>
      <w:proofErr w:type="spellEnd"/>
      <w:r w:rsidR="00157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CBO. FOCCAD has partnered</w:t>
      </w:r>
      <w:r w:rsidRPr="00EF15A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157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57BF2" w:rsidRPr="00157BF2">
        <w:rPr>
          <w:rFonts w:ascii="Times New Roman" w:eastAsia="Calibri" w:hAnsi="Times New Roman" w:cs="Times New Roman"/>
          <w:sz w:val="24"/>
          <w:szCs w:val="24"/>
          <w:lang w:val="en-US"/>
        </w:rPr>
        <w:t>Positive Action Children’s (PACF) funded projects supporting pregnant mothers and lactating mothers through provision of transport money for easy accessibility of SRHR services.</w:t>
      </w:r>
    </w:p>
    <w:p w:rsidR="00EF15A4" w:rsidRPr="00EF15A4" w:rsidRDefault="00EF15A4" w:rsidP="00EF15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F15A4" w:rsidRPr="00EF15A4" w:rsidRDefault="00EF15A4" w:rsidP="00EF15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15A4">
        <w:rPr>
          <w:rFonts w:ascii="Times New Roman" w:eastAsia="Calibri" w:hAnsi="Times New Roman" w:cs="Times New Roman"/>
          <w:sz w:val="24"/>
          <w:szCs w:val="24"/>
          <w:lang w:val="en-US"/>
        </w:rPr>
        <w:t>I therefore recommend them for your support</w:t>
      </w:r>
    </w:p>
    <w:p w:rsidR="00EF15A4" w:rsidRPr="00EF15A4" w:rsidRDefault="00EF15A4" w:rsidP="00EF15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15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Shall you have further enquiries please do not hesitate to contact the undersigned. </w:t>
      </w:r>
    </w:p>
    <w:p w:rsidR="00EF15A4" w:rsidRPr="00EF15A4" w:rsidRDefault="00EF15A4" w:rsidP="00EF15A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F15A4">
        <w:rPr>
          <w:rFonts w:ascii="Arial" w:eastAsia="Calibri" w:hAnsi="Arial" w:cs="Arial"/>
          <w:sz w:val="20"/>
          <w:szCs w:val="20"/>
          <w:lang w:val="en-US"/>
        </w:rPr>
        <w:t>Regards</w:t>
      </w:r>
    </w:p>
    <w:p w:rsidR="00EF15A4" w:rsidRPr="00EF15A4" w:rsidRDefault="00EF15A4" w:rsidP="00EF15A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F15A4">
        <w:rPr>
          <w:rFonts w:ascii="Arial" w:eastAsia="Calibri" w:hAnsi="Arial" w:cs="Arial"/>
          <w:noProof/>
          <w:sz w:val="20"/>
          <w:szCs w:val="20"/>
          <w:lang w:eastAsia="en-ZA"/>
        </w:rPr>
        <w:drawing>
          <wp:inline distT="0" distB="0" distL="0" distR="0">
            <wp:extent cx="809625" cy="304800"/>
            <wp:effectExtent l="0" t="0" r="9525" b="0"/>
            <wp:docPr id="9" name="Picture 9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na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A4" w:rsidRPr="00EF15A4" w:rsidRDefault="00EF15A4" w:rsidP="00EF15A4">
      <w:pP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EF15A4">
        <w:rPr>
          <w:rFonts w:ascii="Arial" w:eastAsia="Calibri" w:hAnsi="Arial" w:cs="Arial"/>
          <w:sz w:val="20"/>
          <w:szCs w:val="20"/>
          <w:lang w:val="en-US"/>
        </w:rPr>
        <w:t>Dan Eddie Nthara</w:t>
      </w:r>
    </w:p>
    <w:p w:rsidR="004B1EDF" w:rsidRPr="002A4454" w:rsidRDefault="00EF15A4" w:rsidP="002A4454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EF15A4">
        <w:rPr>
          <w:rFonts w:ascii="Arial" w:eastAsia="Calibri" w:hAnsi="Arial" w:cs="Arial"/>
          <w:b/>
          <w:sz w:val="20"/>
          <w:szCs w:val="20"/>
          <w:lang w:val="en-US"/>
        </w:rPr>
        <w:t>Executive Director</w:t>
      </w:r>
    </w:p>
    <w:sectPr w:rsidR="004B1EDF" w:rsidRPr="002A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A4"/>
    <w:rsid w:val="00157BF2"/>
    <w:rsid w:val="002A4454"/>
    <w:rsid w:val="004B1EDF"/>
    <w:rsid w:val="00E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3AB9C-C50B-4A3D-8120-710E134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EF15A4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val="en-US"/>
    </w:rPr>
  </w:style>
  <w:style w:type="character" w:styleId="Hyperlink">
    <w:name w:val="Hyperlink"/>
    <w:uiPriority w:val="99"/>
    <w:unhideWhenUsed/>
    <w:rsid w:val="00EF15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ienthara@yahoo.co.uk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witter.com@FOCCAD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OCCAD" TargetMode="External"/><Relationship Id="rId11" Type="http://schemas.openxmlformats.org/officeDocument/2006/relationships/hyperlink" Target="http://www.twitter.com@FOCCAD" TargetMode="External"/><Relationship Id="rId5" Type="http://schemas.openxmlformats.org/officeDocument/2006/relationships/hyperlink" Target="http://www.foccadmw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FOCCAD" TargetMode="External"/><Relationship Id="rId4" Type="http://schemas.openxmlformats.org/officeDocument/2006/relationships/hyperlink" Target="mailto:eddienthara@yahoo.co.uk" TargetMode="External"/><Relationship Id="rId9" Type="http://schemas.openxmlformats.org/officeDocument/2006/relationships/hyperlink" Target="http://www.foccadmw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2020-03-18T13:49:00Z</dcterms:created>
  <dcterms:modified xsi:type="dcterms:W3CDTF">2020-03-18T15:40:00Z</dcterms:modified>
</cp:coreProperties>
</file>